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1AAB" w14:textId="541A4D3D" w:rsidR="00B81DD9" w:rsidRPr="00133EB8" w:rsidRDefault="00B81DD9" w:rsidP="00B81DD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PMA Bulletin: </w:t>
      </w:r>
      <w:r w:rsidRPr="00B81DD9">
        <w:rPr>
          <w:rFonts w:ascii="Times New Roman" w:eastAsia="Times New Roman" w:hAnsi="Times New Roman" w:cs="Times New Roman"/>
          <w:b/>
          <w:bCs/>
          <w:kern w:val="0"/>
          <w14:ligatures w14:val="none"/>
        </w:rPr>
        <w:t>Pennsylvania’s Manufacturing Sector</w:t>
      </w:r>
      <w:r>
        <w:rPr>
          <w:rFonts w:ascii="Times New Roman" w:eastAsia="Times New Roman" w:hAnsi="Times New Roman" w:cs="Times New Roman"/>
          <w:b/>
          <w:bCs/>
          <w:kern w:val="0"/>
          <w14:ligatures w14:val="none"/>
        </w:rPr>
        <w:t xml:space="preserve"> is the Engine of Economic Growth</w:t>
      </w:r>
      <w:r w:rsidRPr="00B81DD9">
        <w:rPr>
          <w:rFonts w:ascii="Times New Roman" w:eastAsia="Times New Roman" w:hAnsi="Times New Roman" w:cs="Times New Roman"/>
          <w:b/>
          <w:bCs/>
          <w:kern w:val="0"/>
          <w14:ligatures w14:val="none"/>
        </w:rPr>
        <w:t xml:space="preserve"> </w:t>
      </w:r>
    </w:p>
    <w:p w14:paraId="2C925D8D" w14:textId="3698F37F"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Pennsylvania’s manufacturing sector is poised for a bold transformation. With over $112 billion in annual output and more than 562,000 high-wage jobs, manufacturing already plays a critical role in the Commonwealth’s economy. Now, a new strategy—</w:t>
      </w:r>
      <w:r w:rsidRPr="00B81DD9">
        <w:rPr>
          <w:rFonts w:ascii="Times New Roman" w:eastAsia="Times New Roman" w:hAnsi="Times New Roman" w:cs="Times New Roman"/>
          <w:b/>
          <w:bCs/>
          <w:kern w:val="0"/>
          <w14:ligatures w14:val="none"/>
        </w:rPr>
        <w:t>Vision 2030: Advanced Manufacturing Strategy for Economic Growth in Pennsylvania</w:t>
      </w:r>
      <w:r w:rsidRPr="00B81DD9">
        <w:rPr>
          <w:rFonts w:ascii="Times New Roman" w:eastAsia="Times New Roman" w:hAnsi="Times New Roman" w:cs="Times New Roman"/>
          <w:kern w:val="0"/>
          <w14:ligatures w14:val="none"/>
        </w:rPr>
        <w:t>—sets a course to grow that impact dramatically by the end of the decade.</w:t>
      </w:r>
    </w:p>
    <w:p w14:paraId="061BC231"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Developed by the Pennsylvania Manufacturing Extension Partnership (PA MEP) and supported by the Pennsylvania Manufacturers’ Association, Vision 2030 outlines targeted initiatives to fuel economic growth, create family-sustaining jobs, and revitalize small business supply chains across the state.</w:t>
      </w:r>
    </w:p>
    <w:p w14:paraId="71F58EB7" w14:textId="460B7A7F"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81DD9">
        <w:rPr>
          <w:rFonts w:ascii="Times New Roman" w:eastAsia="Times New Roman" w:hAnsi="Times New Roman" w:cs="Times New Roman"/>
          <w:b/>
          <w:bCs/>
          <w:kern w:val="0"/>
          <w:sz w:val="27"/>
          <w:szCs w:val="27"/>
          <w14:ligatures w14:val="none"/>
        </w:rPr>
        <w:t>A Vision Backed by Numbers</w:t>
      </w:r>
      <w:r>
        <w:rPr>
          <w:rFonts w:ascii="Times New Roman" w:eastAsia="Times New Roman" w:hAnsi="Times New Roman" w:cs="Times New Roman"/>
          <w:b/>
          <w:bCs/>
          <w:kern w:val="0"/>
          <w:sz w:val="27"/>
          <w:szCs w:val="27"/>
          <w14:ligatures w14:val="none"/>
        </w:rPr>
        <w:t xml:space="preserve"> – Macroeconomic Level</w:t>
      </w:r>
    </w:p>
    <w:p w14:paraId="7470F62B"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At the heart of the strategy lies a bold goal: increase Pennsylvania’s manufacturing output by 10% annually, reaching </w:t>
      </w:r>
      <w:r w:rsidRPr="00B81DD9">
        <w:rPr>
          <w:rFonts w:ascii="Times New Roman" w:eastAsia="Times New Roman" w:hAnsi="Times New Roman" w:cs="Times New Roman"/>
          <w:b/>
          <w:bCs/>
          <w:kern w:val="0"/>
          <w14:ligatures w14:val="none"/>
        </w:rPr>
        <w:t>$180 billion by 2030</w:t>
      </w:r>
      <w:r w:rsidRPr="00B81DD9">
        <w:rPr>
          <w:rFonts w:ascii="Times New Roman" w:eastAsia="Times New Roman" w:hAnsi="Times New Roman" w:cs="Times New Roman"/>
          <w:kern w:val="0"/>
          <w14:ligatures w14:val="none"/>
        </w:rPr>
        <w:t xml:space="preserve">. Economic modeling shows this surge could result in </w:t>
      </w:r>
      <w:r w:rsidRPr="00B81DD9">
        <w:rPr>
          <w:rFonts w:ascii="Times New Roman" w:eastAsia="Times New Roman" w:hAnsi="Times New Roman" w:cs="Times New Roman"/>
          <w:b/>
          <w:bCs/>
          <w:kern w:val="0"/>
          <w14:ligatures w14:val="none"/>
        </w:rPr>
        <w:t>more than 368,000 new jobs</w:t>
      </w:r>
      <w:r w:rsidRPr="00B81DD9">
        <w:rPr>
          <w:rFonts w:ascii="Times New Roman" w:eastAsia="Times New Roman" w:hAnsi="Times New Roman" w:cs="Times New Roman"/>
          <w:kern w:val="0"/>
          <w14:ligatures w14:val="none"/>
        </w:rPr>
        <w:t>, spanning both direct manufacturing roles and positions in related industries.</w:t>
      </w:r>
    </w:p>
    <w:p w14:paraId="2CA0BAD8"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Of those, over </w:t>
      </w:r>
      <w:r w:rsidRPr="00B81DD9">
        <w:rPr>
          <w:rFonts w:ascii="Times New Roman" w:eastAsia="Times New Roman" w:hAnsi="Times New Roman" w:cs="Times New Roman"/>
          <w:b/>
          <w:bCs/>
          <w:kern w:val="0"/>
          <w14:ligatures w14:val="none"/>
        </w:rPr>
        <w:t>138,000 would be direct jobs</w:t>
      </w:r>
      <w:r w:rsidRPr="00B81DD9">
        <w:rPr>
          <w:rFonts w:ascii="Times New Roman" w:eastAsia="Times New Roman" w:hAnsi="Times New Roman" w:cs="Times New Roman"/>
          <w:kern w:val="0"/>
          <w14:ligatures w14:val="none"/>
        </w:rPr>
        <w:t xml:space="preserve"> in manufacturing—offering high-paying, stable careers. Meanwhile, an additional </w:t>
      </w:r>
      <w:r w:rsidRPr="00B81DD9">
        <w:rPr>
          <w:rFonts w:ascii="Times New Roman" w:eastAsia="Times New Roman" w:hAnsi="Times New Roman" w:cs="Times New Roman"/>
          <w:b/>
          <w:bCs/>
          <w:kern w:val="0"/>
          <w14:ligatures w14:val="none"/>
        </w:rPr>
        <w:t>230,000 jobs would be created indirectly</w:t>
      </w:r>
      <w:r w:rsidRPr="00B81DD9">
        <w:rPr>
          <w:rFonts w:ascii="Times New Roman" w:eastAsia="Times New Roman" w:hAnsi="Times New Roman" w:cs="Times New Roman"/>
          <w:kern w:val="0"/>
          <w14:ligatures w14:val="none"/>
        </w:rPr>
        <w:t xml:space="preserve">, across sectors like transportation, healthcare, warehousing, and retail. The ripple effect of this growth would generate an estimated </w:t>
      </w:r>
      <w:r w:rsidRPr="00B81DD9">
        <w:rPr>
          <w:rFonts w:ascii="Times New Roman" w:eastAsia="Times New Roman" w:hAnsi="Times New Roman" w:cs="Times New Roman"/>
          <w:b/>
          <w:bCs/>
          <w:kern w:val="0"/>
          <w14:ligatures w14:val="none"/>
        </w:rPr>
        <w:t>$33.5 billion in new labor income</w:t>
      </w:r>
      <w:r w:rsidRPr="00B81DD9">
        <w:rPr>
          <w:rFonts w:ascii="Times New Roman" w:eastAsia="Times New Roman" w:hAnsi="Times New Roman" w:cs="Times New Roman"/>
          <w:kern w:val="0"/>
          <w14:ligatures w14:val="none"/>
        </w:rPr>
        <w:t xml:space="preserve"> and </w:t>
      </w:r>
      <w:r w:rsidRPr="00B81DD9">
        <w:rPr>
          <w:rFonts w:ascii="Times New Roman" w:eastAsia="Times New Roman" w:hAnsi="Times New Roman" w:cs="Times New Roman"/>
          <w:b/>
          <w:bCs/>
          <w:kern w:val="0"/>
          <w14:ligatures w14:val="none"/>
        </w:rPr>
        <w:t>$12.8 billion in tax revenue</w:t>
      </w:r>
      <w:r w:rsidRPr="00B81DD9">
        <w:rPr>
          <w:rFonts w:ascii="Times New Roman" w:eastAsia="Times New Roman" w:hAnsi="Times New Roman" w:cs="Times New Roman"/>
          <w:kern w:val="0"/>
          <w14:ligatures w14:val="none"/>
        </w:rPr>
        <w:t xml:space="preserve"> across all levels of government.</w:t>
      </w:r>
    </w:p>
    <w:p w14:paraId="2D2CC79D" w14:textId="77777777"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81DD9">
        <w:rPr>
          <w:rFonts w:ascii="Times New Roman" w:eastAsia="Times New Roman" w:hAnsi="Times New Roman" w:cs="Times New Roman"/>
          <w:b/>
          <w:bCs/>
          <w:kern w:val="0"/>
          <w:sz w:val="27"/>
          <w:szCs w:val="27"/>
          <w14:ligatures w14:val="none"/>
        </w:rPr>
        <w:t>Powering the Economy, Empowering People</w:t>
      </w:r>
    </w:p>
    <w:p w14:paraId="29F28F07"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Pennsylvania's small and mid-sized manufacturers—many with fewer than 500 employees—are the backbone of this strategy. Yet one of their most persistent challenges is finding skilled workers. At the same time, a large portion of the state’s youth and displaced workers remain underutilized.</w:t>
      </w:r>
    </w:p>
    <w:p w14:paraId="5965D3D6"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Vision 2030 addresses this head-on by expanding apprenticeship programs, boosting career training, and promoting </w:t>
      </w:r>
      <w:proofErr w:type="gramStart"/>
      <w:r w:rsidRPr="00B81DD9">
        <w:rPr>
          <w:rFonts w:ascii="Times New Roman" w:eastAsia="Times New Roman" w:hAnsi="Times New Roman" w:cs="Times New Roman"/>
          <w:kern w:val="0"/>
          <w14:ligatures w14:val="none"/>
        </w:rPr>
        <w:t>second-chance</w:t>
      </w:r>
      <w:proofErr w:type="gramEnd"/>
      <w:r w:rsidRPr="00B81DD9">
        <w:rPr>
          <w:rFonts w:ascii="Times New Roman" w:eastAsia="Times New Roman" w:hAnsi="Times New Roman" w:cs="Times New Roman"/>
          <w:kern w:val="0"/>
          <w14:ligatures w14:val="none"/>
        </w:rPr>
        <w:t xml:space="preserve"> hiring. The strategy emphasizes that most new manufacturing jobs will not require a four-year degree. Instead, the focus will be on accessible credentials like high school diplomas, post-secondary certificates, and associate degrees.</w:t>
      </w:r>
    </w:p>
    <w:p w14:paraId="327C9FD8"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To prepare the workforce for the future, training in advanced technologies such as automation, robotics, and additive manufacturing will be scaled up. Just as important, career exploration programs will reach students </w:t>
      </w:r>
      <w:proofErr w:type="gramStart"/>
      <w:r w:rsidRPr="00B81DD9">
        <w:rPr>
          <w:rFonts w:ascii="Times New Roman" w:eastAsia="Times New Roman" w:hAnsi="Times New Roman" w:cs="Times New Roman"/>
          <w:kern w:val="0"/>
          <w14:ligatures w14:val="none"/>
        </w:rPr>
        <w:t>early—helping</w:t>
      </w:r>
      <w:proofErr w:type="gramEnd"/>
      <w:r w:rsidRPr="00B81DD9">
        <w:rPr>
          <w:rFonts w:ascii="Times New Roman" w:eastAsia="Times New Roman" w:hAnsi="Times New Roman" w:cs="Times New Roman"/>
          <w:kern w:val="0"/>
          <w14:ligatures w14:val="none"/>
        </w:rPr>
        <w:t xml:space="preserve"> them see a future in modern manufacturing.</w:t>
      </w:r>
    </w:p>
    <w:p w14:paraId="720CF8E8" w14:textId="77777777"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81DD9">
        <w:rPr>
          <w:rFonts w:ascii="Times New Roman" w:eastAsia="Times New Roman" w:hAnsi="Times New Roman" w:cs="Times New Roman"/>
          <w:b/>
          <w:bCs/>
          <w:kern w:val="0"/>
          <w:sz w:val="27"/>
          <w:szCs w:val="27"/>
          <w14:ligatures w14:val="none"/>
        </w:rPr>
        <w:t>Strengthening Resilience and Innovation</w:t>
      </w:r>
    </w:p>
    <w:p w14:paraId="76B5DB82"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Supply chain resiliency is another key pillar of Vision 2030. By bolstering local supplier networks and encouraging lean operations, Pennsylvania aims to safeguard against future </w:t>
      </w:r>
      <w:r w:rsidRPr="00B81DD9">
        <w:rPr>
          <w:rFonts w:ascii="Times New Roman" w:eastAsia="Times New Roman" w:hAnsi="Times New Roman" w:cs="Times New Roman"/>
          <w:kern w:val="0"/>
          <w14:ligatures w14:val="none"/>
        </w:rPr>
        <w:lastRenderedPageBreak/>
        <w:t>disruptions and reduce dependency on global logistics. In parallel, the plan promotes digital transformation and cybersecurity readiness for manufacturers—particularly those engaged in national defense. Currently, 20% of the Columbia Class submarine supply chain originates in Pennsylvania, making the state a linchpin in America’s security infrastructure.</w:t>
      </w:r>
    </w:p>
    <w:p w14:paraId="2F365003" w14:textId="06E8338F" w:rsidR="00B81DD9" w:rsidRPr="00133EB8" w:rsidRDefault="00B81DD9" w:rsidP="00133EB8">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Expanding the industrial base is equally vital. Pennsylvania is in fierce competition with other states for manufacturing investment. To stay ahead, Vision 2030 calls for policies that lower operational costs through infrastructure upgrades, </w:t>
      </w:r>
      <w:r w:rsidR="00EA1AEA">
        <w:rPr>
          <w:rFonts w:ascii="Times New Roman" w:eastAsia="Times New Roman" w:hAnsi="Times New Roman" w:cs="Times New Roman"/>
          <w:kern w:val="0"/>
          <w14:ligatures w14:val="none"/>
        </w:rPr>
        <w:t>better tax policy</w:t>
      </w:r>
      <w:r w:rsidRPr="00B81DD9">
        <w:rPr>
          <w:rFonts w:ascii="Times New Roman" w:eastAsia="Times New Roman" w:hAnsi="Times New Roman" w:cs="Times New Roman"/>
          <w:kern w:val="0"/>
          <w14:ligatures w14:val="none"/>
        </w:rPr>
        <w:t>, and enhanced access to broadband and energy. Connections between manufacturers and research institutions will help spark the kind of innovation that attracts forward-looking companies to the Commonwealth.</w:t>
      </w:r>
    </w:p>
    <w:p w14:paraId="00058FB9" w14:textId="326833BA"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A Vision Backed by Numbers – Microeconomic Level </w:t>
      </w:r>
      <w:r>
        <w:rPr>
          <w:rFonts w:ascii="Times New Roman" w:eastAsia="Times New Roman" w:hAnsi="Times New Roman" w:cs="Times New Roman"/>
          <w:b/>
          <w:bCs/>
          <w:kern w:val="0"/>
          <w:sz w:val="27"/>
          <w:szCs w:val="27"/>
          <w14:ligatures w14:val="none"/>
        </w:rPr>
        <w:br/>
      </w:r>
      <w:proofErr w:type="spellStart"/>
      <w:r w:rsidRPr="00B81DD9">
        <w:rPr>
          <w:rFonts w:ascii="Times New Roman" w:eastAsia="Times New Roman" w:hAnsi="Times New Roman" w:cs="Times New Roman"/>
          <w:b/>
          <w:bCs/>
          <w:kern w:val="0"/>
          <w:sz w:val="27"/>
          <w:szCs w:val="27"/>
          <w14:ligatures w14:val="none"/>
        </w:rPr>
        <w:t>KeyState</w:t>
      </w:r>
      <w:proofErr w:type="spellEnd"/>
      <w:r w:rsidRPr="00B81DD9">
        <w:rPr>
          <w:rFonts w:ascii="Times New Roman" w:eastAsia="Times New Roman" w:hAnsi="Times New Roman" w:cs="Times New Roman"/>
          <w:b/>
          <w:bCs/>
          <w:kern w:val="0"/>
          <w:sz w:val="27"/>
          <w:szCs w:val="27"/>
          <w14:ligatures w14:val="none"/>
        </w:rPr>
        <w:t xml:space="preserve"> River Hill </w:t>
      </w:r>
      <w:r>
        <w:rPr>
          <w:rFonts w:ascii="Times New Roman" w:eastAsia="Times New Roman" w:hAnsi="Times New Roman" w:cs="Times New Roman"/>
          <w:b/>
          <w:bCs/>
          <w:kern w:val="0"/>
          <w:sz w:val="27"/>
          <w:szCs w:val="27"/>
          <w14:ligatures w14:val="none"/>
        </w:rPr>
        <w:t>Fertilizers</w:t>
      </w:r>
      <w:r>
        <w:rPr>
          <w:rFonts w:ascii="Times New Roman" w:eastAsia="Times New Roman" w:hAnsi="Times New Roman" w:cs="Times New Roman"/>
          <w:b/>
          <w:bCs/>
          <w:kern w:val="0"/>
          <w:sz w:val="27"/>
          <w:szCs w:val="27"/>
          <w14:ligatures w14:val="none"/>
        </w:rPr>
        <w:t>, Fuels, and Chemicals</w:t>
      </w:r>
      <w:r w:rsidRPr="00B81DD9">
        <w:rPr>
          <w:rFonts w:ascii="Times New Roman" w:eastAsia="Times New Roman" w:hAnsi="Times New Roman" w:cs="Times New Roman"/>
          <w:b/>
          <w:bCs/>
          <w:kern w:val="0"/>
          <w:sz w:val="27"/>
          <w:szCs w:val="27"/>
          <w14:ligatures w14:val="none"/>
        </w:rPr>
        <w:t>: A Vision 2030 Success Story in Action</w:t>
      </w:r>
    </w:p>
    <w:p w14:paraId="70675E7B"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In the heart of rural Pennsylvania, the </w:t>
      </w:r>
      <w:proofErr w:type="spellStart"/>
      <w:r w:rsidRPr="00B81DD9">
        <w:rPr>
          <w:rFonts w:ascii="Times New Roman" w:eastAsia="Times New Roman" w:hAnsi="Times New Roman" w:cs="Times New Roman"/>
          <w:b/>
          <w:bCs/>
          <w:kern w:val="0"/>
          <w14:ligatures w14:val="none"/>
        </w:rPr>
        <w:t>KeyState</w:t>
      </w:r>
      <w:proofErr w:type="spellEnd"/>
      <w:r w:rsidRPr="00B81DD9">
        <w:rPr>
          <w:rFonts w:ascii="Times New Roman" w:eastAsia="Times New Roman" w:hAnsi="Times New Roman" w:cs="Times New Roman"/>
          <w:b/>
          <w:bCs/>
          <w:kern w:val="0"/>
          <w14:ligatures w14:val="none"/>
        </w:rPr>
        <w:t xml:space="preserve"> River Hill project</w:t>
      </w:r>
      <w:r w:rsidRPr="00B81DD9">
        <w:rPr>
          <w:rFonts w:ascii="Times New Roman" w:eastAsia="Times New Roman" w:hAnsi="Times New Roman" w:cs="Times New Roman"/>
          <w:kern w:val="0"/>
          <w14:ligatures w14:val="none"/>
        </w:rPr>
        <w:t xml:space="preserve"> exemplifies the potential of the </w:t>
      </w:r>
      <w:r w:rsidRPr="00B81DD9">
        <w:rPr>
          <w:rFonts w:ascii="Times New Roman" w:eastAsia="Times New Roman" w:hAnsi="Times New Roman" w:cs="Times New Roman"/>
          <w:i/>
          <w:iCs/>
          <w:kern w:val="0"/>
          <w14:ligatures w14:val="none"/>
        </w:rPr>
        <w:t>Vision 2030: Advanced Manufacturing Strategy</w:t>
      </w:r>
      <w:r w:rsidRPr="00B81DD9">
        <w:rPr>
          <w:rFonts w:ascii="Times New Roman" w:eastAsia="Times New Roman" w:hAnsi="Times New Roman" w:cs="Times New Roman"/>
          <w:kern w:val="0"/>
          <w14:ligatures w14:val="none"/>
        </w:rPr>
        <w:t xml:space="preserve"> to revitalize the state’s economy. With a $2 billion investment in a new fertilizer and chemical manufacturing facility in Clearfield County, this project brings the Vision 2030 goals of job creation, industrial diversification, and supply chain resiliency to life.</w:t>
      </w:r>
    </w:p>
    <w:p w14:paraId="48A09051"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Over the first five years, </w:t>
      </w:r>
      <w:proofErr w:type="spellStart"/>
      <w:r w:rsidRPr="00B81DD9">
        <w:rPr>
          <w:rFonts w:ascii="Times New Roman" w:eastAsia="Times New Roman" w:hAnsi="Times New Roman" w:cs="Times New Roman"/>
          <w:kern w:val="0"/>
          <w14:ligatures w14:val="none"/>
        </w:rPr>
        <w:t>KeyState</w:t>
      </w:r>
      <w:proofErr w:type="spellEnd"/>
      <w:r w:rsidRPr="00B81DD9">
        <w:rPr>
          <w:rFonts w:ascii="Times New Roman" w:eastAsia="Times New Roman" w:hAnsi="Times New Roman" w:cs="Times New Roman"/>
          <w:kern w:val="0"/>
          <w14:ligatures w14:val="none"/>
        </w:rPr>
        <w:t xml:space="preserve"> is projected to generate:</w:t>
      </w:r>
    </w:p>
    <w:p w14:paraId="52CD4FF6" w14:textId="77777777" w:rsidR="00B81DD9" w:rsidRPr="00B81DD9" w:rsidRDefault="00B81DD9" w:rsidP="00B81D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b/>
          <w:bCs/>
          <w:kern w:val="0"/>
          <w14:ligatures w14:val="none"/>
        </w:rPr>
        <w:t>2,956 total jobs</w:t>
      </w:r>
      <w:r w:rsidRPr="00B81DD9">
        <w:rPr>
          <w:rFonts w:ascii="Times New Roman" w:eastAsia="Times New Roman" w:hAnsi="Times New Roman" w:cs="Times New Roman"/>
          <w:kern w:val="0"/>
          <w14:ligatures w14:val="none"/>
        </w:rPr>
        <w:t xml:space="preserve"> statewide, including 1,252 direct hires and over 1,700 indirect and induced positions across related sectors like transportation, healthcare, retail, and engineering.</w:t>
      </w:r>
    </w:p>
    <w:p w14:paraId="298176B9" w14:textId="77777777" w:rsidR="00B81DD9" w:rsidRPr="00B81DD9" w:rsidRDefault="00B81DD9" w:rsidP="00B81D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b/>
          <w:bCs/>
          <w:kern w:val="0"/>
          <w14:ligatures w14:val="none"/>
        </w:rPr>
        <w:t>$538 million in total labor income</w:t>
      </w:r>
      <w:r w:rsidRPr="00B81DD9">
        <w:rPr>
          <w:rFonts w:ascii="Times New Roman" w:eastAsia="Times New Roman" w:hAnsi="Times New Roman" w:cs="Times New Roman"/>
          <w:kern w:val="0"/>
          <w14:ligatures w14:val="none"/>
        </w:rPr>
        <w:t>, providing family-sustaining wages and helping to close the skills gap in advanced manufacturing.</w:t>
      </w:r>
    </w:p>
    <w:p w14:paraId="66B44F54" w14:textId="77777777" w:rsidR="00B81DD9" w:rsidRPr="00B81DD9" w:rsidRDefault="00B81DD9" w:rsidP="00B81D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b/>
          <w:bCs/>
          <w:kern w:val="0"/>
          <w14:ligatures w14:val="none"/>
        </w:rPr>
        <w:t>$3.15 billion in total economic output</w:t>
      </w:r>
      <w:r w:rsidRPr="00B81DD9">
        <w:rPr>
          <w:rFonts w:ascii="Times New Roman" w:eastAsia="Times New Roman" w:hAnsi="Times New Roman" w:cs="Times New Roman"/>
          <w:kern w:val="0"/>
          <w14:ligatures w14:val="none"/>
        </w:rPr>
        <w:t>, contributing significantly to Pennsylvania’s GDP.</w:t>
      </w:r>
    </w:p>
    <w:p w14:paraId="2E54253B" w14:textId="77777777" w:rsidR="00B81DD9" w:rsidRPr="00B81DD9" w:rsidRDefault="00B81DD9" w:rsidP="00B81D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b/>
          <w:bCs/>
          <w:kern w:val="0"/>
          <w14:ligatures w14:val="none"/>
        </w:rPr>
        <w:t>$267 million in new tax revenue</w:t>
      </w:r>
      <w:r w:rsidRPr="00B81DD9">
        <w:rPr>
          <w:rFonts w:ascii="Times New Roman" w:eastAsia="Times New Roman" w:hAnsi="Times New Roman" w:cs="Times New Roman"/>
          <w:kern w:val="0"/>
          <w14:ligatures w14:val="none"/>
        </w:rPr>
        <w:t xml:space="preserve"> at the local, state, and federal levels.</w:t>
      </w:r>
    </w:p>
    <w:p w14:paraId="6D25087F"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The project also directly supports Pennsylvania’s energy independence and supply chain resilience, reducing reliance on foreign imports for critical agricultural products like ammonia and urea. With 60% of production already secured through long-term contracts, it sets a benchmark for economic stability and strategic industry alignment.</w:t>
      </w:r>
    </w:p>
    <w:p w14:paraId="40C3D597"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The long-term outlook is even more promising. Once operational, the facility will support more than 1,200 jobs and $700 million in annual output for decades—exactly the kind of sustained impact envisioned by Vision 2030. The facility’s advanced carbon capture and clean hydrogen initiatives further align with Pennsylvania’s innovation and environmental goals.</w:t>
      </w:r>
    </w:p>
    <w:p w14:paraId="33E5D999"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 xml:space="preserve">From upskilling rural workers to bolstering U.S. supply chains, </w:t>
      </w:r>
      <w:proofErr w:type="spellStart"/>
      <w:r w:rsidRPr="00B81DD9">
        <w:rPr>
          <w:rFonts w:ascii="Times New Roman" w:eastAsia="Times New Roman" w:hAnsi="Times New Roman" w:cs="Times New Roman"/>
          <w:kern w:val="0"/>
          <w14:ligatures w14:val="none"/>
        </w:rPr>
        <w:t>KeyState's</w:t>
      </w:r>
      <w:proofErr w:type="spellEnd"/>
      <w:r w:rsidRPr="00B81DD9">
        <w:rPr>
          <w:rFonts w:ascii="Times New Roman" w:eastAsia="Times New Roman" w:hAnsi="Times New Roman" w:cs="Times New Roman"/>
          <w:kern w:val="0"/>
          <w14:ligatures w14:val="none"/>
        </w:rPr>
        <w:t xml:space="preserve"> project is not just a factory—it’s a catalyst for generational prosperity.</w:t>
      </w:r>
    </w:p>
    <w:p w14:paraId="0B446E65" w14:textId="77777777" w:rsid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15C9579" w14:textId="314CA0A9"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81DD9">
        <w:rPr>
          <w:rFonts w:ascii="Times New Roman" w:eastAsia="Times New Roman" w:hAnsi="Times New Roman" w:cs="Times New Roman"/>
          <w:b/>
          <w:bCs/>
          <w:kern w:val="0"/>
          <w:sz w:val="27"/>
          <w:szCs w:val="27"/>
          <w14:ligatures w14:val="none"/>
        </w:rPr>
        <w:lastRenderedPageBreak/>
        <w:t>A Strategy for Shared Prosperity</w:t>
      </w:r>
    </w:p>
    <w:p w14:paraId="77DF0B09" w14:textId="77777777"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This strategy isn’t just about business—it’s about people and communities. The projected growth could drive job creation across industries such as healthcare, education, finance, and hospitality. For every new manufacturing job created, another 1.7 jobs are supported throughout the economy. That means more families earning stable incomes, more vibrant main streets, and stronger local economies.</w:t>
      </w:r>
    </w:p>
    <w:p w14:paraId="42B74E6E" w14:textId="77777777" w:rsid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sidRPr="00B81DD9">
        <w:rPr>
          <w:rFonts w:ascii="Times New Roman" w:eastAsia="Times New Roman" w:hAnsi="Times New Roman" w:cs="Times New Roman"/>
          <w:kern w:val="0"/>
          <w14:ligatures w14:val="none"/>
        </w:rPr>
        <w:t>From Erie to Philadelphia, and from Scranton to Pittsburgh, Vision 2030 is a unified call to action. It invites policymakers, educators, business leaders, and workers to work together toward a thriving, inclusive, and future-ready Pennsylvania.</w:t>
      </w:r>
    </w:p>
    <w:p w14:paraId="04FDF82E" w14:textId="74C87E8D" w:rsid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Read more, Vision 2030 Full Report: </w:t>
      </w:r>
      <w:hyperlink r:id="rId5" w:history="1">
        <w:r w:rsidRPr="0031695B">
          <w:rPr>
            <w:rStyle w:val="Hyperlink"/>
            <w:rFonts w:ascii="Times New Roman" w:eastAsia="Times New Roman" w:hAnsi="Times New Roman" w:cs="Times New Roman"/>
            <w:kern w:val="0"/>
            <w14:ligatures w14:val="none"/>
          </w:rPr>
          <w:t>https://www.catalystconnection.org/wp-content/uploads/2024/09/Vision-2030-Strategic-Vision-FINAL.pdf</w:t>
        </w:r>
      </w:hyperlink>
    </w:p>
    <w:p w14:paraId="3AD53858" w14:textId="14BC51DB" w:rsidR="00B81DD9" w:rsidRPr="00B81DD9" w:rsidRDefault="00B81DD9" w:rsidP="00B81DD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Read more, </w:t>
      </w:r>
      <w:proofErr w:type="spellStart"/>
      <w:r>
        <w:rPr>
          <w:rFonts w:ascii="Times New Roman" w:eastAsia="Times New Roman" w:hAnsi="Times New Roman" w:cs="Times New Roman"/>
          <w:kern w:val="0"/>
          <w14:ligatures w14:val="none"/>
        </w:rPr>
        <w:t>KeyState</w:t>
      </w:r>
      <w:proofErr w:type="spellEnd"/>
      <w:r>
        <w:rPr>
          <w:rFonts w:ascii="Times New Roman" w:eastAsia="Times New Roman" w:hAnsi="Times New Roman" w:cs="Times New Roman"/>
          <w:kern w:val="0"/>
          <w14:ligatures w14:val="none"/>
        </w:rPr>
        <w:t xml:space="preserve"> Full Report: </w:t>
      </w:r>
      <w:hyperlink r:id="rId6" w:history="1">
        <w:r w:rsidRPr="0031695B">
          <w:rPr>
            <w:rStyle w:val="Hyperlink"/>
            <w:rFonts w:ascii="Times New Roman" w:eastAsia="Times New Roman" w:hAnsi="Times New Roman" w:cs="Times New Roman"/>
            <w:kern w:val="0"/>
            <w14:ligatures w14:val="none"/>
          </w:rPr>
          <w:t>https://pamanufacturers.org/keystate/</w:t>
        </w:r>
      </w:hyperlink>
      <w:r>
        <w:rPr>
          <w:rFonts w:ascii="Times New Roman" w:eastAsia="Times New Roman" w:hAnsi="Times New Roman" w:cs="Times New Roman"/>
          <w:kern w:val="0"/>
          <w14:ligatures w14:val="none"/>
        </w:rPr>
        <w:t xml:space="preserve"> </w:t>
      </w:r>
    </w:p>
    <w:p w14:paraId="40D8D6B8" w14:textId="211C2282" w:rsidR="00B81DD9" w:rsidRPr="00B81DD9" w:rsidRDefault="00B81DD9" w:rsidP="00B81DD9">
      <w:pPr>
        <w:spacing w:before="100" w:beforeAutospacing="1" w:after="100" w:afterAutospacing="1" w:line="240" w:lineRule="auto"/>
        <w:outlineLvl w:val="2"/>
        <w:rPr>
          <w:rFonts w:ascii="Times New Roman" w:eastAsia="Times New Roman" w:hAnsi="Times New Roman" w:cs="Times New Roman"/>
          <w:kern w:val="0"/>
          <w14:ligatures w14:val="none"/>
        </w:rPr>
      </w:pPr>
    </w:p>
    <w:p w14:paraId="1E5F304D" w14:textId="77777777" w:rsidR="00E069E1" w:rsidRDefault="00E069E1"/>
    <w:sectPr w:rsidR="00E069E1" w:rsidSect="00510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8A3"/>
    <w:multiLevelType w:val="multilevel"/>
    <w:tmpl w:val="1EBE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06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D9"/>
    <w:rsid w:val="00077B69"/>
    <w:rsid w:val="00133EB8"/>
    <w:rsid w:val="00510AB6"/>
    <w:rsid w:val="00755AAE"/>
    <w:rsid w:val="007B563B"/>
    <w:rsid w:val="007C6764"/>
    <w:rsid w:val="009933A5"/>
    <w:rsid w:val="009D312D"/>
    <w:rsid w:val="009D70B7"/>
    <w:rsid w:val="00B81DD9"/>
    <w:rsid w:val="00CC2120"/>
    <w:rsid w:val="00E069E1"/>
    <w:rsid w:val="00EA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B6A20"/>
  <w15:chartTrackingRefBased/>
  <w15:docId w15:val="{2848C67C-146B-E046-824E-6447F540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1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1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DD9"/>
    <w:rPr>
      <w:rFonts w:eastAsiaTheme="majorEastAsia" w:cstheme="majorBidi"/>
      <w:color w:val="272727" w:themeColor="text1" w:themeTint="D8"/>
    </w:rPr>
  </w:style>
  <w:style w:type="paragraph" w:styleId="Title">
    <w:name w:val="Title"/>
    <w:basedOn w:val="Normal"/>
    <w:next w:val="Normal"/>
    <w:link w:val="TitleChar"/>
    <w:uiPriority w:val="10"/>
    <w:qFormat/>
    <w:rsid w:val="00B81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DD9"/>
    <w:pPr>
      <w:spacing w:before="160"/>
      <w:jc w:val="center"/>
    </w:pPr>
    <w:rPr>
      <w:i/>
      <w:iCs/>
      <w:color w:val="404040" w:themeColor="text1" w:themeTint="BF"/>
    </w:rPr>
  </w:style>
  <w:style w:type="character" w:customStyle="1" w:styleId="QuoteChar">
    <w:name w:val="Quote Char"/>
    <w:basedOn w:val="DefaultParagraphFont"/>
    <w:link w:val="Quote"/>
    <w:uiPriority w:val="29"/>
    <w:rsid w:val="00B81DD9"/>
    <w:rPr>
      <w:i/>
      <w:iCs/>
      <w:color w:val="404040" w:themeColor="text1" w:themeTint="BF"/>
    </w:rPr>
  </w:style>
  <w:style w:type="paragraph" w:styleId="ListParagraph">
    <w:name w:val="List Paragraph"/>
    <w:basedOn w:val="Normal"/>
    <w:uiPriority w:val="34"/>
    <w:qFormat/>
    <w:rsid w:val="00B81DD9"/>
    <w:pPr>
      <w:ind w:left="720"/>
      <w:contextualSpacing/>
    </w:pPr>
  </w:style>
  <w:style w:type="character" w:styleId="IntenseEmphasis">
    <w:name w:val="Intense Emphasis"/>
    <w:basedOn w:val="DefaultParagraphFont"/>
    <w:uiPriority w:val="21"/>
    <w:qFormat/>
    <w:rsid w:val="00B81DD9"/>
    <w:rPr>
      <w:i/>
      <w:iCs/>
      <w:color w:val="0F4761" w:themeColor="accent1" w:themeShade="BF"/>
    </w:rPr>
  </w:style>
  <w:style w:type="paragraph" w:styleId="IntenseQuote">
    <w:name w:val="Intense Quote"/>
    <w:basedOn w:val="Normal"/>
    <w:next w:val="Normal"/>
    <w:link w:val="IntenseQuoteChar"/>
    <w:uiPriority w:val="30"/>
    <w:qFormat/>
    <w:rsid w:val="00B81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DD9"/>
    <w:rPr>
      <w:i/>
      <w:iCs/>
      <w:color w:val="0F4761" w:themeColor="accent1" w:themeShade="BF"/>
    </w:rPr>
  </w:style>
  <w:style w:type="character" w:styleId="IntenseReference">
    <w:name w:val="Intense Reference"/>
    <w:basedOn w:val="DefaultParagraphFont"/>
    <w:uiPriority w:val="32"/>
    <w:qFormat/>
    <w:rsid w:val="00B81DD9"/>
    <w:rPr>
      <w:b/>
      <w:bCs/>
      <w:smallCaps/>
      <w:color w:val="0F4761" w:themeColor="accent1" w:themeShade="BF"/>
      <w:spacing w:val="5"/>
    </w:rPr>
  </w:style>
  <w:style w:type="character" w:styleId="Strong">
    <w:name w:val="Strong"/>
    <w:basedOn w:val="DefaultParagraphFont"/>
    <w:uiPriority w:val="22"/>
    <w:qFormat/>
    <w:rsid w:val="00B81DD9"/>
    <w:rPr>
      <w:b/>
      <w:bCs/>
    </w:rPr>
  </w:style>
  <w:style w:type="character" w:styleId="Emphasis">
    <w:name w:val="Emphasis"/>
    <w:basedOn w:val="DefaultParagraphFont"/>
    <w:uiPriority w:val="20"/>
    <w:qFormat/>
    <w:rsid w:val="00B81DD9"/>
    <w:rPr>
      <w:i/>
      <w:iCs/>
    </w:rPr>
  </w:style>
  <w:style w:type="character" w:styleId="Hyperlink">
    <w:name w:val="Hyperlink"/>
    <w:basedOn w:val="DefaultParagraphFont"/>
    <w:uiPriority w:val="99"/>
    <w:unhideWhenUsed/>
    <w:rsid w:val="00B81DD9"/>
    <w:rPr>
      <w:color w:val="467886" w:themeColor="hyperlink"/>
      <w:u w:val="single"/>
    </w:rPr>
  </w:style>
  <w:style w:type="character" w:styleId="UnresolvedMention">
    <w:name w:val="Unresolved Mention"/>
    <w:basedOn w:val="DefaultParagraphFont"/>
    <w:uiPriority w:val="99"/>
    <w:semiHidden/>
    <w:unhideWhenUsed/>
    <w:rsid w:val="00B8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2711">
      <w:bodyDiv w:val="1"/>
      <w:marLeft w:val="0"/>
      <w:marRight w:val="0"/>
      <w:marTop w:val="0"/>
      <w:marBottom w:val="0"/>
      <w:divBdr>
        <w:top w:val="none" w:sz="0" w:space="0" w:color="auto"/>
        <w:left w:val="none" w:sz="0" w:space="0" w:color="auto"/>
        <w:bottom w:val="none" w:sz="0" w:space="0" w:color="auto"/>
        <w:right w:val="none" w:sz="0" w:space="0" w:color="auto"/>
      </w:divBdr>
    </w:div>
    <w:div w:id="19998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manufacturers.org/keystate/" TargetMode="External"/><Relationship Id="rId5" Type="http://schemas.openxmlformats.org/officeDocument/2006/relationships/hyperlink" Target="https://www.catalystconnection.org/wp-content/uploads/2024/09/Vision-2030-Strategic-Vision-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Marrara</dc:creator>
  <cp:keywords/>
  <dc:description/>
  <cp:lastModifiedBy>Carl Marrara</cp:lastModifiedBy>
  <cp:revision>4</cp:revision>
  <dcterms:created xsi:type="dcterms:W3CDTF">2025-05-20T13:04:00Z</dcterms:created>
  <dcterms:modified xsi:type="dcterms:W3CDTF">2025-05-20T14:32:00Z</dcterms:modified>
</cp:coreProperties>
</file>